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AD27" w14:textId="000D2E6D" w:rsidR="0022285C" w:rsidRDefault="0008090F">
      <w:pPr>
        <w:rPr>
          <w:sz w:val="36"/>
          <w:szCs w:val="36"/>
        </w:rPr>
      </w:pPr>
      <w:r w:rsidRPr="0008090F">
        <w:rPr>
          <w:sz w:val="36"/>
          <w:szCs w:val="36"/>
        </w:rPr>
        <w:t xml:space="preserve">K TÜRÜ YETKİ BELGESİ E-DEVLET İŞLEMLERİ </w:t>
      </w:r>
    </w:p>
    <w:p w14:paraId="40B12AB7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Şahıs için: </w:t>
      </w:r>
      <w:hyperlink r:id="rId4" w:tgtFrame="_blank" w:history="1">
        <w:r w:rsidRPr="0008090F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tr-TR"/>
          </w:rPr>
          <w:t>https://www.turkiye.gov.tr/udvh-yetki-belgesi-ilk-basvuru-yenileme</w:t>
        </w:r>
      </w:hyperlink>
    </w:p>
    <w:p w14:paraId="67C07B5B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Tüzel Kişi için: </w:t>
      </w:r>
      <w:hyperlink r:id="rId5" w:tgtFrame="_blank" w:history="1">
        <w:r w:rsidRPr="0008090F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tr-TR"/>
          </w:rPr>
          <w:t>https://www.turkiye.gov.tr/ulastirma-ve-altyapi-tasimacilik-yetki-belgesi-ilk-basvuru-yenileme-tuzel-kisi</w:t>
        </w:r>
      </w:hyperlink>
    </w:p>
    <w:p w14:paraId="5E4939D5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Yeni Başvuru ve yetki belgesi tür seçimi</w:t>
      </w:r>
    </w:p>
    <w:p w14:paraId="3A3C902C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Plaka</w:t>
      </w:r>
    </w:p>
    <w:p w14:paraId="4073C220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Ruhsat seri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</w:p>
    <w:p w14:paraId="33EB0CCF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Başvur</w:t>
      </w:r>
    </w:p>
    <w:p w14:paraId="5B572A1A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Ödeme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 ile Ziraat Bankası veya Vakıfbank* para yatırılır.</w:t>
      </w:r>
    </w:p>
    <w:p w14:paraId="39F71D88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E-DEVLETTEN YENİLEME İŞLEMİ</w:t>
      </w:r>
    </w:p>
    <w:p w14:paraId="5834CE6F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Şahıs için: </w:t>
      </w:r>
      <w:hyperlink r:id="rId6" w:tgtFrame="_blank" w:history="1">
        <w:r w:rsidRPr="0008090F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tr-TR"/>
          </w:rPr>
          <w:t>https://www.turkiye.gov.tr/udvh-yetki-belgesi-ilk-basvuru-yenileme</w:t>
        </w:r>
      </w:hyperlink>
    </w:p>
    <w:p w14:paraId="7CE064F8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Tüzel Kişi için: </w:t>
      </w:r>
      <w:hyperlink r:id="rId7" w:tgtFrame="_blank" w:history="1">
        <w:r w:rsidRPr="0008090F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tr-TR"/>
          </w:rPr>
          <w:t>https://www.turkiye.gov.tr/ulastirma-ve-altyapi-tasimacilik-yetki-belgesi-ilk-basvuru-yenileme-tuzel-kisi</w:t>
        </w:r>
      </w:hyperlink>
    </w:p>
    <w:p w14:paraId="478E6678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Yeni Başvuru ve mevcut yetki belgesi tür seçimi</w:t>
      </w:r>
    </w:p>
    <w:p w14:paraId="3CFDE47B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Bilgi kontrolü yapılır</w:t>
      </w:r>
    </w:p>
    <w:p w14:paraId="7333292F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Ödeme Oluştur</w:t>
      </w:r>
    </w:p>
    <w:p w14:paraId="0CBFDC80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Ödeme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 ile Ziraat Bankası veya Vakıfbank* para yatırılır.</w:t>
      </w:r>
    </w:p>
    <w:p w14:paraId="377AC7AF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E-DEVLETTEN ARAÇ EKLEME İŞLEMİ</w:t>
      </w:r>
    </w:p>
    <w:p w14:paraId="7C4B4C5A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hyperlink r:id="rId8" w:tgtFrame="_blank" w:history="1">
        <w:r w:rsidRPr="0008090F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tr-TR"/>
          </w:rPr>
          <w:t>https://www.turkiye.gov.tr/kugm-ozmal-tasit-ekle</w:t>
        </w:r>
      </w:hyperlink>
    </w:p>
    <w:p w14:paraId="6FBD1958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Plaka</w:t>
      </w:r>
    </w:p>
    <w:p w14:paraId="44824087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Ruhsat seri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</w:p>
    <w:p w14:paraId="53F242C0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Ödeme Oluştur</w:t>
      </w:r>
    </w:p>
    <w:p w14:paraId="0FF79313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Ödeme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 ile Ziraat Bankası veya Vakıfbank* para yatırılır.</w:t>
      </w:r>
    </w:p>
    <w:p w14:paraId="27D1F2C8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 ODY-ÜDY TANIMLAMA İŞLEMİ</w:t>
      </w:r>
    </w:p>
    <w:p w14:paraId="3C5BA2F2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lastRenderedPageBreak/>
        <w:t>1.Adım:</w:t>
      </w:r>
    </w:p>
    <w:p w14:paraId="2286F1E9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hyperlink r:id="rId9" w:tgtFrame="_blank" w:history="1">
        <w:r w:rsidRPr="0008090F">
          <w:rPr>
            <w:rFonts w:ascii="Segoe UI" w:eastAsia="Times New Roman" w:hAnsi="Segoe UI" w:cs="Segoe UI"/>
            <w:sz w:val="24"/>
            <w:szCs w:val="24"/>
            <w:u w:val="single"/>
            <w:lang w:eastAsia="tr-TR"/>
          </w:rPr>
          <w:t>Ulaştırma ve Altyapı Bakanlığı/Mesleki Yeterlilik Belgesi (ODY / ÜDY) Muvafakat İşlemleri</w:t>
        </w:r>
      </w:hyperlink>
    </w:p>
    <w:p w14:paraId="2DFB42E0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2.Adım:</w:t>
      </w:r>
    </w:p>
    <w:p w14:paraId="1B414CF1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hyperlink r:id="rId10" w:tgtFrame="_blank" w:tooltip="https://www.turkiye.gov.tr/ulastirma-ve-altyapi-yetki-belgesi-mesleki-yeterlilik-belgesi-kisi-islemleri-gercek-kisi" w:history="1">
        <w:r w:rsidRPr="0008090F">
          <w:rPr>
            <w:rFonts w:ascii="Segoe UI" w:eastAsia="Times New Roman" w:hAnsi="Segoe UI" w:cs="Segoe UI"/>
            <w:sz w:val="24"/>
            <w:szCs w:val="24"/>
            <w:u w:val="single"/>
            <w:lang w:eastAsia="tr-TR"/>
          </w:rPr>
          <w:t>Ulaştırma ve Altyapı Bakanlığı Yetki Belgesi Mesleki Yeterlilik Belgesi Kişi İşlemleri (Gerçek Kişi)</w:t>
        </w:r>
      </w:hyperlink>
    </w:p>
    <w:p w14:paraId="33316A8E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hyperlink r:id="rId11" w:tgtFrame="_blank" w:tooltip="https://www.turkiye.gov.tr/ulastirma-ve-altyapi-yetki-belgesi-mesleki-yeterlilik-belgesi-kisi-islemleri-tuzel-kisi?tuzel=Kisi" w:history="1">
        <w:r w:rsidRPr="0008090F">
          <w:rPr>
            <w:rFonts w:ascii="Segoe UI" w:eastAsia="Times New Roman" w:hAnsi="Segoe UI" w:cs="Segoe UI"/>
            <w:sz w:val="24"/>
            <w:szCs w:val="24"/>
            <w:u w:val="single"/>
            <w:lang w:eastAsia="tr-TR"/>
          </w:rPr>
          <w:t>Ulaştırma ve Altyapı Bakanlığı Yetki Belgesi Mesleki Yeterlilik Belgesi Kişi İşlemleri (Tüzel Kişi)</w:t>
        </w:r>
      </w:hyperlink>
    </w:p>
    <w:p w14:paraId="09D19B7C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*</w:t>
      </w: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Ödeme Yöntemi:</w:t>
      </w:r>
    </w:p>
    <w:p w14:paraId="4946ABFA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Vakıfbank/Ziraat Bankası Şubeleri</w:t>
      </w:r>
    </w:p>
    <w:p w14:paraId="37407E0C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Vakıfbank İnternet/Mobil Bankacılık: Kurum ödemeleri-Ulaştırma yetki belgesi-Ödeme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</w:p>
    <w:p w14:paraId="40305F3C" w14:textId="77777777" w:rsidR="0008090F" w:rsidRPr="0008090F" w:rsidRDefault="0008090F" w:rsidP="0008090F">
      <w:pPr>
        <w:shd w:val="clear" w:color="auto" w:fill="FDFDFD"/>
        <w:spacing w:after="100" w:afterAutospacing="1" w:line="240" w:lineRule="auto"/>
        <w:ind w:hanging="360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ymbol" w:eastAsia="Times New Roman" w:hAnsi="Symbol" w:cs="Segoe UI"/>
          <w:sz w:val="20"/>
          <w:szCs w:val="20"/>
          <w:lang w:eastAsia="tr-TR"/>
        </w:rPr>
        <w:t>·</w:t>
      </w:r>
      <w:r w:rsidRPr="0008090F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  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Ziraat Bankası İnternet Bankacılığı: Ödemeler- Diğer </w:t>
      </w:r>
      <w:proofErr w:type="gram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Ödemeler -</w:t>
      </w:r>
      <w:proofErr w:type="gramEnd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 xml:space="preserve"> Diğer Kurumlar - Ulaştırma Bakanlığı-Ödeme </w:t>
      </w:r>
      <w:proofErr w:type="spellStart"/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no</w:t>
      </w:r>
      <w:proofErr w:type="spellEnd"/>
    </w:p>
    <w:p w14:paraId="1AC26893" w14:textId="77777777" w:rsidR="0008090F" w:rsidRPr="0008090F" w:rsidRDefault="0008090F" w:rsidP="0008090F">
      <w:pPr>
        <w:shd w:val="clear" w:color="auto" w:fill="FDFDFD"/>
        <w:spacing w:before="300" w:after="30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NOT:</w:t>
      </w:r>
    </w:p>
    <w:p w14:paraId="2F3298D5" w14:textId="77777777" w:rsidR="0008090F" w:rsidRPr="0008090F" w:rsidRDefault="0008090F" w:rsidP="0008090F">
      <w:pPr>
        <w:shd w:val="clear" w:color="auto" w:fill="FDFDFD"/>
        <w:spacing w:before="300" w:after="300" w:line="240" w:lineRule="auto"/>
        <w:jc w:val="both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Ödeme işleminden sonra tekrar E-devlete giriş yapılarak ve </w:t>
      </w: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“Yetki Belgesi İşlemleri”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 bölümünden </w:t>
      </w:r>
      <w:r w:rsidRPr="0008090F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“Taşıt Kartı Sorgulama ve Düzenleme”</w:t>
      </w:r>
      <w:r w:rsidRPr="0008090F">
        <w:rPr>
          <w:rFonts w:ascii="Segoe UI" w:eastAsia="Times New Roman" w:hAnsi="Segoe UI" w:cs="Segoe UI"/>
          <w:sz w:val="24"/>
          <w:szCs w:val="24"/>
          <w:lang w:eastAsia="tr-TR"/>
        </w:rPr>
        <w:t> kısmında araç plakası yazılıp, Taşıt Kartı düzenlenecektir.</w:t>
      </w:r>
    </w:p>
    <w:p w14:paraId="14BABF3A" w14:textId="77777777" w:rsidR="0008090F" w:rsidRPr="0008090F" w:rsidRDefault="0008090F">
      <w:pPr>
        <w:rPr>
          <w:sz w:val="24"/>
          <w:szCs w:val="24"/>
        </w:rPr>
      </w:pPr>
    </w:p>
    <w:sectPr w:rsidR="0008090F" w:rsidRPr="0008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F"/>
    <w:rsid w:val="0008090F"/>
    <w:rsid w:val="002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F4C"/>
  <w15:chartTrackingRefBased/>
  <w15:docId w15:val="{D78352F2-20CB-4405-86E6-4CFA9102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kugm-ozmal-tasit-ek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urkiye.gov.tr/ulastirma-ve-altyapi-tasimacilik-yetki-belgesi-ilk-basvuru-yenileme-tuzel-ki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kiye.gov.tr/udvh-yetki-belgesi-ilk-basvuru-yenileme" TargetMode="External"/><Relationship Id="rId11" Type="http://schemas.openxmlformats.org/officeDocument/2006/relationships/hyperlink" Target="https://www.turkiye.gov.tr/ulastirma-ve-altyapi-yetki-belgesi-mesleki-yeterlilik-belgesi-kisi-islemleri-tuzel-kisi?tuzel=Kisi" TargetMode="External"/><Relationship Id="rId5" Type="http://schemas.openxmlformats.org/officeDocument/2006/relationships/hyperlink" Target="https://www.turkiye.gov.tr/ulastirma-ve-altyapi-tasimacilik-yetki-belgesi-ilk-basvuru-yenileme-tuzel-kisi" TargetMode="External"/><Relationship Id="rId10" Type="http://schemas.openxmlformats.org/officeDocument/2006/relationships/hyperlink" Target="https://www.turkiye.gov.tr/ulastirma-ve-altyapi-yetki-belgesi-mesleki-yeterlilik-belgesi-kisi-islemleri-gercek-kisi" TargetMode="External"/><Relationship Id="rId4" Type="http://schemas.openxmlformats.org/officeDocument/2006/relationships/hyperlink" Target="https://www.turkiye.gov.tr/udvh-yetki-belgesi-ilk-basvuru-yenileme" TargetMode="External"/><Relationship Id="rId9" Type="http://schemas.openxmlformats.org/officeDocument/2006/relationships/hyperlink" Target="https://www.turkiye.gov.tr/ulastirma-ve-altyapi-mesleki-yeterlilik-belgesi-ody-udy-muvafakat-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Company>Silentall Unattended Installer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jet794</dc:creator>
  <cp:keywords/>
  <dc:description/>
  <cp:lastModifiedBy>jet794</cp:lastModifiedBy>
  <cp:revision>1</cp:revision>
  <dcterms:created xsi:type="dcterms:W3CDTF">2024-02-28T13:00:00Z</dcterms:created>
  <dcterms:modified xsi:type="dcterms:W3CDTF">2024-02-28T13:03:00Z</dcterms:modified>
</cp:coreProperties>
</file>